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1E22" w14:textId="3EB7E08A" w:rsidR="005D6F19" w:rsidRPr="00D30C82" w:rsidRDefault="005C27BD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bookmarkStart w:id="0" w:name="_Hlk127696430"/>
      <w:bookmarkEnd w:id="0"/>
      <w:r w:rsidRPr="00D30C82">
        <w:rPr>
          <w:rFonts w:ascii="Times New Roman" w:hAnsi="Times New Roman" w:cs="Times New Roman"/>
          <w:b/>
          <w:bCs/>
          <w:sz w:val="24"/>
          <w:szCs w:val="24"/>
          <w:lang w:val="es-MX"/>
        </w:rPr>
        <w:t>DIDÁCTICAS DIGITALES</w:t>
      </w:r>
    </w:p>
    <w:p w14:paraId="057FD19F" w14:textId="1FD0BB8B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CÓDIGO: </w:t>
      </w:r>
      <w:r w:rsidR="005C27BD" w:rsidRPr="00D30C82">
        <w:rPr>
          <w:rFonts w:ascii="Times New Roman" w:hAnsi="Times New Roman" w:cs="Times New Roman"/>
          <w:b/>
          <w:bCs/>
          <w:sz w:val="24"/>
          <w:szCs w:val="24"/>
          <w:lang w:val="es-MX"/>
        </w:rPr>
        <w:t>551040</w:t>
      </w:r>
    </w:p>
    <w:p w14:paraId="6AD025B1" w14:textId="6EF9BF6A" w:rsidR="005C27BD" w:rsidRPr="00D30C82" w:rsidRDefault="005C27BD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 xml:space="preserve">UNIDAD 1 - ESCENARIO </w:t>
      </w:r>
      <w:r w:rsidR="008C0EAE" w:rsidRPr="00D30C82">
        <w:rPr>
          <w:rFonts w:ascii="Times New Roman" w:hAnsi="Times New Roman" w:cs="Times New Roman"/>
          <w:b/>
          <w:bCs/>
          <w:sz w:val="24"/>
          <w:szCs w:val="24"/>
        </w:rPr>
        <w:t>2 – LA COMPETENCIA DIGITAL DOCENTE</w:t>
      </w:r>
    </w:p>
    <w:p w14:paraId="5218EF4E" w14:textId="5A3CD54F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ACTIVIDAD INDIVIDUAL</w:t>
      </w:r>
    </w:p>
    <w:p w14:paraId="02ED9C64" w14:textId="70955522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FEB06" w14:textId="2C726C0C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DFE0" w14:textId="77777777" w:rsidR="00F36177" w:rsidRPr="00D30C82" w:rsidRDefault="00F36177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58CDF" w14:textId="1FB50091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TEDDER NIÑO DRAGO CC: 7600753</w:t>
      </w:r>
    </w:p>
    <w:p w14:paraId="7DE38C6B" w14:textId="1D8EEB98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0F07A" w14:textId="4196A4F4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TUTOR:</w:t>
      </w:r>
      <w:r w:rsidR="000E41D0" w:rsidRPr="00D3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C0A" w:rsidRPr="00D30C82">
        <w:rPr>
          <w:rFonts w:ascii="Times New Roman" w:hAnsi="Times New Roman" w:cs="Times New Roman"/>
          <w:b/>
          <w:bCs/>
          <w:sz w:val="24"/>
          <w:szCs w:val="24"/>
        </w:rPr>
        <w:t>HENRY ANTONIO CONTRERAS</w:t>
      </w:r>
    </w:p>
    <w:p w14:paraId="58C6D85A" w14:textId="34E0BEE1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GRUPO:</w:t>
      </w:r>
      <w:r w:rsidR="000E41D0" w:rsidRPr="00D3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C0A" w:rsidRPr="00D30C82">
        <w:rPr>
          <w:rFonts w:ascii="Times New Roman" w:hAnsi="Times New Roman" w:cs="Times New Roman"/>
          <w:b/>
          <w:bCs/>
          <w:sz w:val="24"/>
          <w:szCs w:val="24"/>
        </w:rPr>
        <w:t>551040_14</w:t>
      </w:r>
    </w:p>
    <w:p w14:paraId="533A67CD" w14:textId="7D7901D8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B3E24" w14:textId="3BC91689" w:rsidR="00F36177" w:rsidRPr="00D30C82" w:rsidRDefault="00F36177" w:rsidP="00F36177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7363D" w14:textId="63215553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UNIVERSIDAD NACIONAL ABIERTA Y A DISTANCIA- UNAD</w:t>
      </w:r>
    </w:p>
    <w:p w14:paraId="622B8902" w14:textId="10D340CC" w:rsidR="005D6F19" w:rsidRPr="00D30C82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ESPECIALIZACIÓN EN PEDAGOGÍA PARA EL DESARROLLO DEL APRENDIZAJE AUTONÓMO</w:t>
      </w:r>
    </w:p>
    <w:p w14:paraId="434C02BD" w14:textId="13699E51" w:rsidR="009B3C8B" w:rsidRPr="00D30C82" w:rsidRDefault="009B3C8B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SANTA MARTA</w:t>
      </w:r>
    </w:p>
    <w:p w14:paraId="1B222176" w14:textId="411B27E1" w:rsidR="005D6F19" w:rsidRPr="00D30C82" w:rsidRDefault="008C0EAE" w:rsidP="00D3615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</w:rPr>
        <w:t>MARZ</w:t>
      </w:r>
      <w:r w:rsidR="009B3C8B" w:rsidRPr="00D30C82">
        <w:rPr>
          <w:rFonts w:ascii="Times New Roman" w:hAnsi="Times New Roman" w:cs="Times New Roman"/>
          <w:b/>
          <w:bCs/>
          <w:sz w:val="24"/>
          <w:szCs w:val="24"/>
        </w:rPr>
        <w:t>O, 202</w:t>
      </w:r>
      <w:r w:rsidR="00D3615A" w:rsidRPr="00D30C8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4CD53B" w14:textId="77777777" w:rsidR="00B15940" w:rsidRPr="00D30C82" w:rsidRDefault="00B15940" w:rsidP="00503704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FE9C801" w14:textId="5D1B128F" w:rsidR="00F867D6" w:rsidRPr="00D30C82" w:rsidRDefault="00D3615A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SÍNTESIS DE LA COMPETENCIA DIGITAL DOCENTE</w:t>
      </w:r>
    </w:p>
    <w:p w14:paraId="205C49A9" w14:textId="5D96AA6C" w:rsidR="00D3615A" w:rsidRPr="00D30C82" w:rsidRDefault="00A278E8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>La experiencia docente en el ámbito de las tecnologías de la información y las comunicaciones cobró una madurez inusitada con el inesperado confinamiento que se ocasionó con la pandemia de covid-19</w:t>
      </w:r>
      <w:r w:rsidR="00D3615A" w:rsidRPr="00D30C8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F82AF17" w14:textId="067CE5E9" w:rsidR="00D3615A" w:rsidRPr="00D30C82" w:rsidRDefault="00D3615A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Los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docentes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durante la pandemia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aprend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er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on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más sobre cómo desarrollar e implementar con éxito una clase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virtual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con una integración de tecnología para convertirse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de facto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en maestros digitales que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, aunque ya pasó la pandemia,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deben (o deben)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manten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erse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al día con la corriente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tecnológica que no solo ha permeado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la educación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, sino que hay un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cambio significativo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en todas las esferas de la sociedad, desde la economía hasta en la forma como nos divertimos y nos comunicamos.</w:t>
      </w:r>
    </w:p>
    <w:p w14:paraId="72A3E125" w14:textId="7FEFEDB6" w:rsidR="00D3615A" w:rsidRPr="00D30C82" w:rsidRDefault="00D3615A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Para ser un </w:t>
      </w:r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>docente con habilidades digitales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>maestro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debe ser capaz de diseñar actividades en el aula que incorporen herramientas electrónicas junto con presentaciones orales y </w:t>
      </w:r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que propendan por la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cooperación</w:t>
      </w:r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entre los alumnos para la construcción del conocimiento y que todas las actividades tengan sentido (¿Para qué aprender?)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Esto enseñará a los estudiantes a adoptar métodos de aprendizaje </w:t>
      </w:r>
      <w:proofErr w:type="spellStart"/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>y</w:t>
      </w:r>
      <w:proofErr w:type="spellEnd"/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garantiza que todos los miembros se integran, fomentando la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interacción social.</w:t>
      </w:r>
    </w:p>
    <w:p w14:paraId="255F9B73" w14:textId="7E56BA26" w:rsidR="00A278E8" w:rsidRPr="00D30C82" w:rsidRDefault="00A278E8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>Sin embargo, este escenario solo surgirá si el maestro</w:t>
      </w:r>
      <w:r w:rsidR="000B0D04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tiene verdaderas competencias digitales en el manejo de las herramientas tecnológicas disponibles y simultáneamente se desenvuelve en el marco pedagógico que ampara el servicio educativo y las didácticas que enamoren al estudiante del objeto de estudio (¿Qué aprender?)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CE3E7C2" w14:textId="12AE3B0D" w:rsidR="00A278E8" w:rsidRPr="00D30C82" w:rsidRDefault="000B0D04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Sin embargo, la buena disposición y preparación del docente en competencias digitales no garantiza el éxito del proceso. 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El acceso a los recursos tecnológicos no está igualmente disponible para todos los estudiantes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y eso se nota más en entornos de poblaciones estudiantiles de escuelas públicas, donde es posible que el estudiante carezca de dispositivos de cómputo y de conectividad tantos en sus instituciones educativas como en sus hogares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En este caso, s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erá responsabilidad del instructor ayudar a los estudiantes a proponer tareas que fomenten la colaboración y el intercambio entre los </w:t>
      </w:r>
      <w:r w:rsidR="00476016" w:rsidRPr="00D30C82">
        <w:rPr>
          <w:rFonts w:ascii="Times New Roman" w:hAnsi="Times New Roman" w:cs="Times New Roman"/>
          <w:sz w:val="24"/>
          <w:szCs w:val="24"/>
          <w:lang w:val="es-MX"/>
        </w:rPr>
        <w:t>alumnos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4572D24" w14:textId="63A95C59" w:rsidR="00F867D6" w:rsidRPr="00D30C82" w:rsidRDefault="00A278E8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>Puede ser frustrante</w:t>
      </w:r>
      <w:r w:rsidR="003F2EDB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la carencia de recursos en algunas instituciones educativas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. Sin embargo, también se puede aplicar </w:t>
      </w:r>
      <w:r w:rsidR="003F2EDB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estrategias como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encuentros</w:t>
      </w:r>
      <w:r w:rsidR="003F2EDB"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e otros espacios diferentes al aula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, nuevos métodos de estudio y trabajo </w:t>
      </w:r>
      <w:r w:rsidR="003F2EDB" w:rsidRPr="00D30C82">
        <w:rPr>
          <w:rFonts w:ascii="Times New Roman" w:hAnsi="Times New Roman" w:cs="Times New Roman"/>
          <w:sz w:val="24"/>
          <w:szCs w:val="24"/>
          <w:lang w:val="es-MX"/>
        </w:rPr>
        <w:t>cooperativo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077ED84" w14:textId="6152102A" w:rsidR="00D3615A" w:rsidRPr="00D30C82" w:rsidRDefault="003F2EDB" w:rsidP="00D30C8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Ser un docente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con competencias digitales no significa que domine solamente las TIC, sino que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también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se requiere que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gener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espacios de discusión a partir de tareas pedagógicas que fortalezcan el aprendizaje y animen a los estudiantes a contribuir significativamente de manera constructiva y crítica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respetando la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posición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Pr="00D30C82">
        <w:rPr>
          <w:rFonts w:ascii="Times New Roman" w:hAnsi="Times New Roman" w:cs="Times New Roman"/>
          <w:sz w:val="24"/>
          <w:szCs w:val="24"/>
          <w:lang w:val="es-MX"/>
        </w:rPr>
        <w:t>sus pares</w:t>
      </w:r>
      <w:r w:rsidR="00A278E8" w:rsidRPr="00D30C82">
        <w:rPr>
          <w:rFonts w:ascii="Times New Roman" w:hAnsi="Times New Roman" w:cs="Times New Roman"/>
          <w:sz w:val="24"/>
          <w:szCs w:val="24"/>
          <w:lang w:val="es-MX"/>
        </w:rPr>
        <w:t>. El conocimiento y la calificación ya no son el foco de la educación. Se trata de educar a los estudiantes y brindarles las herramientas que necesitan para prosperar en la era actual de globalización y crecimiento tecnológico.</w:t>
      </w:r>
    </w:p>
    <w:p w14:paraId="21BCA538" w14:textId="77777777" w:rsidR="00D3615A" w:rsidRPr="00D30C82" w:rsidRDefault="00D3615A" w:rsidP="00F867D6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093E89A" w14:textId="4A5C5C8B" w:rsidR="007C097D" w:rsidRPr="00D30C82" w:rsidRDefault="007C097D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30C82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BIBLIOGRAFÍA</w:t>
      </w:r>
    </w:p>
    <w:p w14:paraId="3779499C" w14:textId="4ED943F7" w:rsidR="00E233B3" w:rsidRDefault="00E233B3" w:rsidP="00E233B3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D30C82">
        <w:rPr>
          <w:rFonts w:ascii="Times New Roman" w:hAnsi="Times New Roman" w:cs="Times New Roman"/>
          <w:sz w:val="24"/>
          <w:szCs w:val="24"/>
          <w:lang w:val="es-MX"/>
        </w:rPr>
        <w:t>Andrei</w:t>
      </w:r>
      <w:proofErr w:type="spellEnd"/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30C82">
        <w:rPr>
          <w:rFonts w:ascii="Times New Roman" w:hAnsi="Times New Roman" w:cs="Times New Roman"/>
          <w:sz w:val="24"/>
          <w:szCs w:val="24"/>
          <w:lang w:val="es-MX"/>
        </w:rPr>
        <w:t>Ota</w:t>
      </w:r>
      <w:proofErr w:type="spellEnd"/>
      <w:r w:rsidRPr="00D30C82">
        <w:rPr>
          <w:rFonts w:ascii="Times New Roman" w:hAnsi="Times New Roman" w:cs="Times New Roman"/>
          <w:sz w:val="24"/>
          <w:szCs w:val="24"/>
          <w:lang w:val="es-MX"/>
        </w:rPr>
        <w:t xml:space="preserve">, M. (2021). Competencias digitales y formación inicial del profesorado en educación superior a distancia. Paradigma, . 2, 88–101. </w:t>
      </w:r>
      <w:hyperlink r:id="rId6" w:history="1">
        <w:r w:rsidRPr="00D30C82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http://revistaparadigma.online/ojs/index.php/paradigma/article/view/1003/945</w:t>
        </w:r>
      </w:hyperlink>
    </w:p>
    <w:p w14:paraId="02C5125E" w14:textId="7F34A755" w:rsidR="003B7F02" w:rsidRDefault="003B7F02" w:rsidP="003B7F0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B7F02">
        <w:rPr>
          <w:rFonts w:ascii="Times New Roman" w:hAnsi="Times New Roman" w:cs="Times New Roman"/>
          <w:sz w:val="24"/>
          <w:szCs w:val="24"/>
          <w:lang w:val="es-MX"/>
        </w:rPr>
        <w:t>Habilidades que debe tener el docente del Siglo XXI. (2016, noviembre 21).</w:t>
      </w:r>
    </w:p>
    <w:p w14:paraId="220475DF" w14:textId="2049CCEC" w:rsidR="003B7F02" w:rsidRDefault="003B7F02" w:rsidP="003B7F02">
      <w:pPr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hyperlink r:id="rId7" w:history="1">
        <w:r w:rsidRPr="002E7EC6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https://youtu.be/k1NFx21QnvQ</w:t>
        </w:r>
      </w:hyperlink>
    </w:p>
    <w:p w14:paraId="77D4D6F0" w14:textId="77777777" w:rsidR="003B7F02" w:rsidRPr="003B7F02" w:rsidRDefault="003B7F02" w:rsidP="003B7F02">
      <w:pPr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p w14:paraId="6B080F8A" w14:textId="77777777" w:rsidR="003B7F02" w:rsidRPr="00D30C82" w:rsidRDefault="003B7F02" w:rsidP="00E233B3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F19B485" w14:textId="77777777" w:rsidR="00E233B3" w:rsidRPr="00D30C82" w:rsidRDefault="00E233B3" w:rsidP="00E233B3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95BFB9A" w14:textId="77777777" w:rsidR="0002323C" w:rsidRPr="00D30C82" w:rsidRDefault="0002323C" w:rsidP="0002323C">
      <w:pPr>
        <w:pStyle w:val="Prrafodelista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p w14:paraId="24A04379" w14:textId="74639A31" w:rsidR="007C097D" w:rsidRPr="00D30C82" w:rsidRDefault="007C097D" w:rsidP="0002323C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sectPr w:rsidR="007C097D" w:rsidRPr="00D30C82" w:rsidSect="00FC2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CFB"/>
    <w:multiLevelType w:val="hybridMultilevel"/>
    <w:tmpl w:val="B30671C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8463ED"/>
    <w:multiLevelType w:val="hybridMultilevel"/>
    <w:tmpl w:val="93FA8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41DC"/>
    <w:multiLevelType w:val="hybridMultilevel"/>
    <w:tmpl w:val="AC82A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7121">
    <w:abstractNumId w:val="0"/>
  </w:num>
  <w:num w:numId="2" w16cid:durableId="160198976">
    <w:abstractNumId w:val="2"/>
  </w:num>
  <w:num w:numId="3" w16cid:durableId="154305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E1"/>
    <w:rsid w:val="0002323C"/>
    <w:rsid w:val="00056112"/>
    <w:rsid w:val="000B0D04"/>
    <w:rsid w:val="000E41D0"/>
    <w:rsid w:val="001C17F6"/>
    <w:rsid w:val="001C4CEF"/>
    <w:rsid w:val="00210582"/>
    <w:rsid w:val="0025796B"/>
    <w:rsid w:val="002D2480"/>
    <w:rsid w:val="003B7F02"/>
    <w:rsid w:val="003F2EDB"/>
    <w:rsid w:val="00476016"/>
    <w:rsid w:val="004A2655"/>
    <w:rsid w:val="00503704"/>
    <w:rsid w:val="00560AE1"/>
    <w:rsid w:val="005C27BD"/>
    <w:rsid w:val="005D6F19"/>
    <w:rsid w:val="00607C0A"/>
    <w:rsid w:val="0061039C"/>
    <w:rsid w:val="00666D7F"/>
    <w:rsid w:val="00686DDC"/>
    <w:rsid w:val="00691E98"/>
    <w:rsid w:val="007632EC"/>
    <w:rsid w:val="007C097D"/>
    <w:rsid w:val="00842AEF"/>
    <w:rsid w:val="008956E6"/>
    <w:rsid w:val="008C0EAE"/>
    <w:rsid w:val="008C1DC8"/>
    <w:rsid w:val="008E4846"/>
    <w:rsid w:val="00913B58"/>
    <w:rsid w:val="009427E5"/>
    <w:rsid w:val="009B3C8B"/>
    <w:rsid w:val="009C226E"/>
    <w:rsid w:val="00A278E8"/>
    <w:rsid w:val="00A526A6"/>
    <w:rsid w:val="00AF337E"/>
    <w:rsid w:val="00AF79BA"/>
    <w:rsid w:val="00B15940"/>
    <w:rsid w:val="00B32B69"/>
    <w:rsid w:val="00B43733"/>
    <w:rsid w:val="00BE443E"/>
    <w:rsid w:val="00D27371"/>
    <w:rsid w:val="00D30C82"/>
    <w:rsid w:val="00D3615A"/>
    <w:rsid w:val="00D93738"/>
    <w:rsid w:val="00E233B3"/>
    <w:rsid w:val="00E23DEF"/>
    <w:rsid w:val="00E33BD9"/>
    <w:rsid w:val="00E551D3"/>
    <w:rsid w:val="00F2350A"/>
    <w:rsid w:val="00F36177"/>
    <w:rsid w:val="00F867D6"/>
    <w:rsid w:val="00FC1B0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8B6C"/>
  <w15:chartTrackingRefBased/>
  <w15:docId w15:val="{29D12381-2DD7-4E5C-99AD-13F070B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82"/>
    <w:pPr>
      <w:ind w:firstLine="709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9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09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097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23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1NFx21Qn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vistaparadigma.online/ojs/index.php/paradigma/article/view/1003/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DBE5-92BE-46EB-945A-A19776D7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 NIÑO DRAGO</dc:creator>
  <cp:keywords/>
  <dc:description/>
  <cp:lastModifiedBy>TEDDER NIÑO DRAGO</cp:lastModifiedBy>
  <cp:revision>46</cp:revision>
  <dcterms:created xsi:type="dcterms:W3CDTF">2023-02-05T00:28:00Z</dcterms:created>
  <dcterms:modified xsi:type="dcterms:W3CDTF">2023-03-19T03:26:00Z</dcterms:modified>
</cp:coreProperties>
</file>